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E683" w14:textId="77777777" w:rsidR="00CF2C34" w:rsidRPr="00342DA0" w:rsidRDefault="009751B3" w:rsidP="007A6A7F">
      <w:pPr>
        <w:rPr>
          <w:b/>
          <w:sz w:val="36"/>
          <w:lang w:val="en-US"/>
        </w:rPr>
      </w:pPr>
      <w:r w:rsidRPr="00342DA0">
        <w:rPr>
          <w:b/>
          <w:sz w:val="36"/>
          <w:lang w:val="en-US"/>
        </w:rPr>
        <w:t xml:space="preserve">MUS.NET </w:t>
      </w:r>
      <w:r w:rsidR="00342DA0" w:rsidRPr="00342DA0">
        <w:rPr>
          <w:b/>
          <w:sz w:val="36"/>
          <w:lang w:val="en-US"/>
        </w:rPr>
        <w:t>(607340-CREA-1-2019-1-IT-CULT-COOP1)</w:t>
      </w:r>
    </w:p>
    <w:p w14:paraId="1E4ED595" w14:textId="767B7371" w:rsidR="009751B3" w:rsidRPr="00342DA0" w:rsidRDefault="009751B3" w:rsidP="007A6A7F">
      <w:pPr>
        <w:rPr>
          <w:b/>
          <w:lang w:val="en-US"/>
        </w:rPr>
      </w:pPr>
      <w:r w:rsidRPr="00342DA0">
        <w:rPr>
          <w:b/>
          <w:lang w:val="en-US"/>
        </w:rPr>
        <w:t xml:space="preserve">Executive Plan from </w:t>
      </w:r>
      <w:r w:rsidR="00DD09A7">
        <w:rPr>
          <w:b/>
          <w:lang w:val="en-US"/>
        </w:rPr>
        <w:t>….</w:t>
      </w:r>
    </w:p>
    <w:p w14:paraId="51646C20" w14:textId="77777777" w:rsidR="00992C76" w:rsidRDefault="00992C76" w:rsidP="00992C76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2"/>
        <w:gridCol w:w="4749"/>
        <w:gridCol w:w="4756"/>
      </w:tblGrid>
      <w:tr w:rsidR="00E56E83" w14:paraId="19CB9C96" w14:textId="77777777" w:rsidTr="00E56E83">
        <w:tc>
          <w:tcPr>
            <w:tcW w:w="4809" w:type="dxa"/>
          </w:tcPr>
          <w:p w14:paraId="1494EDE8" w14:textId="77777777" w:rsidR="00E56E83" w:rsidRDefault="00E56E83" w:rsidP="00E56E8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WP1. PREPARATORY ACTIVITIES</w:t>
            </w:r>
          </w:p>
        </w:tc>
        <w:tc>
          <w:tcPr>
            <w:tcW w:w="4809" w:type="dxa"/>
            <w:tcBorders>
              <w:top w:val="nil"/>
              <w:bottom w:val="nil"/>
            </w:tcBorders>
          </w:tcPr>
          <w:p w14:paraId="30778E6F" w14:textId="77777777" w:rsidR="00E56E83" w:rsidRDefault="00E56E83" w:rsidP="00992C76">
            <w:pPr>
              <w:rPr>
                <w:rFonts w:asciiTheme="minorHAnsi" w:hAnsiTheme="minorHAnsi"/>
                <w:b/>
                <w:sz w:val="28"/>
                <w:lang w:val="en-US"/>
              </w:rPr>
            </w:pPr>
          </w:p>
        </w:tc>
        <w:tc>
          <w:tcPr>
            <w:tcW w:w="4809" w:type="dxa"/>
          </w:tcPr>
          <w:p w14:paraId="75A01828" w14:textId="77777777" w:rsidR="00E56E83" w:rsidRDefault="00E56E83" w:rsidP="00E56E8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E56E83">
              <w:rPr>
                <w:rFonts w:asciiTheme="minorHAnsi" w:hAnsiTheme="minorHAnsi"/>
                <w:b/>
                <w:sz w:val="28"/>
                <w:lang w:val="en-US"/>
              </w:rPr>
              <w:t>Sept 2019 – Oct 2020</w:t>
            </w:r>
          </w:p>
        </w:tc>
      </w:tr>
    </w:tbl>
    <w:p w14:paraId="3342E941" w14:textId="77777777" w:rsidR="00E56E83" w:rsidRDefault="00E56E83" w:rsidP="00992C76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4"/>
        <w:gridCol w:w="5896"/>
        <w:gridCol w:w="5877"/>
      </w:tblGrid>
      <w:tr w:rsidR="00DD32AD" w:rsidRPr="003818BD" w14:paraId="22C6A972" w14:textId="77777777" w:rsidTr="00E56E83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8FB3663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WP/ACTIONS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48622A4A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MAJOR OUTPUT/DELIVERABLE AND DEADLINE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78FD26CE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TASKS PER PARTNER</w:t>
            </w:r>
          </w:p>
        </w:tc>
      </w:tr>
      <w:tr w:rsidR="00DD32AD" w:rsidRPr="006C5267" w14:paraId="16683B9E" w14:textId="77777777" w:rsidTr="00E56E83">
        <w:tc>
          <w:tcPr>
            <w:tcW w:w="2518" w:type="dxa"/>
            <w:vAlign w:val="center"/>
          </w:tcPr>
          <w:p w14:paraId="3A5F3097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 Benchmarking of best practices and survey on potential visitors</w:t>
            </w:r>
            <w:r w:rsidRPr="00F84550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0D7D0D7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2273CCF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WP Leader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Museum of Lebork</w:t>
            </w:r>
          </w:p>
          <w:p w14:paraId="4F8A886D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10A0AAFF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Oct 2019 – Feb 2020</w:t>
            </w:r>
          </w:p>
        </w:tc>
        <w:tc>
          <w:tcPr>
            <w:tcW w:w="5953" w:type="dxa"/>
            <w:vAlign w:val="center"/>
          </w:tcPr>
          <w:p w14:paraId="7ECCB39A" w14:textId="77777777" w:rsidR="00DD32AD" w:rsidRPr="00F84550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F84550">
              <w:rPr>
                <w:rFonts w:asciiTheme="minorHAnsi" w:hAnsiTheme="minorHAnsi"/>
                <w:b/>
                <w:lang w:val="en-US"/>
              </w:rPr>
              <w:t>Report on benchmarking</w:t>
            </w:r>
          </w:p>
          <w:p w14:paraId="0E131947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 xml:space="preserve">This is an internal document </w:t>
            </w:r>
            <w:r>
              <w:rPr>
                <w:rFonts w:asciiTheme="minorHAnsi" w:hAnsiTheme="minorHAnsi"/>
                <w:lang w:val="en-US"/>
              </w:rPr>
              <w:t>N</w:t>
            </w:r>
            <w:r w:rsidRPr="00F84550">
              <w:rPr>
                <w:rFonts w:asciiTheme="minorHAnsi" w:hAnsiTheme="minorHAnsi"/>
                <w:lang w:val="en-US"/>
              </w:rPr>
              <w:t>ecessary to have a critical view on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what has been already done and how to valorize these previous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experiences. It will contain information, data, contact persons,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references, etc.</w:t>
            </w:r>
          </w:p>
          <w:p w14:paraId="0DBD75DD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31.01.2019</w:t>
            </w:r>
          </w:p>
        </w:tc>
        <w:tc>
          <w:tcPr>
            <w:tcW w:w="5954" w:type="dxa"/>
            <w:vAlign w:val="center"/>
          </w:tcPr>
          <w:p w14:paraId="2639E739" w14:textId="22205071" w:rsidR="00DD32AD" w:rsidRPr="002B78B7" w:rsidRDefault="00DD32AD" w:rsidP="00E56E83">
            <w:pPr>
              <w:rPr>
                <w:rFonts w:asciiTheme="minorHAnsi" w:hAnsiTheme="minorHAnsi"/>
                <w:lang w:val="fr-FR"/>
              </w:rPr>
            </w:pPr>
          </w:p>
        </w:tc>
      </w:tr>
      <w:tr w:rsidR="00DD32AD" w:rsidRPr="00DD09A7" w14:paraId="5C2EC190" w14:textId="77777777" w:rsidTr="00E56E83">
        <w:tc>
          <w:tcPr>
            <w:tcW w:w="2518" w:type="dxa"/>
            <w:vAlign w:val="center"/>
          </w:tcPr>
          <w:p w14:paraId="37C3E1EF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A.2 Setting-up of experts groups and Technical Executive Planning</w:t>
            </w:r>
          </w:p>
          <w:p w14:paraId="70BF56E0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7774D36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WP Leader –</w:t>
            </w:r>
          </w:p>
          <w:p w14:paraId="57DECBFE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1944A452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Sept 2019 – Feb 2020</w:t>
            </w:r>
          </w:p>
        </w:tc>
        <w:tc>
          <w:tcPr>
            <w:tcW w:w="5953" w:type="dxa"/>
            <w:vAlign w:val="center"/>
          </w:tcPr>
          <w:p w14:paraId="7960977B" w14:textId="77777777" w:rsidR="00DD32AD" w:rsidRPr="00F84550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</w:t>
            </w:r>
            <w:r w:rsidRPr="00F84550">
              <w:rPr>
                <w:rFonts w:asciiTheme="minorHAnsi" w:hAnsiTheme="minorHAnsi"/>
                <w:b/>
                <w:lang w:val="en-US"/>
              </w:rPr>
              <w:t>stablishment of the TEG</w:t>
            </w:r>
          </w:p>
          <w:p w14:paraId="09A044A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Appointmen</w:t>
            </w:r>
            <w:r>
              <w:rPr>
                <w:rFonts w:asciiTheme="minorHAnsi" w:hAnsiTheme="minorHAnsi"/>
                <w:lang w:val="en-US"/>
              </w:rPr>
              <w:t>t of PP</w:t>
            </w:r>
            <w:r w:rsidRPr="00F84550">
              <w:rPr>
                <w:rFonts w:asciiTheme="minorHAnsi" w:hAnsiTheme="minorHAnsi"/>
                <w:lang w:val="en-US"/>
              </w:rPr>
              <w:t xml:space="preserve">s experts </w:t>
            </w:r>
            <w:r>
              <w:rPr>
                <w:rFonts w:asciiTheme="minorHAnsi" w:hAnsiTheme="minorHAnsi"/>
                <w:lang w:val="en-US"/>
              </w:rPr>
              <w:t>to the Technical Experts Groups</w:t>
            </w:r>
          </w:p>
          <w:p w14:paraId="64762443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30.09.2019</w:t>
            </w:r>
          </w:p>
        </w:tc>
        <w:tc>
          <w:tcPr>
            <w:tcW w:w="5954" w:type="dxa"/>
            <w:vAlign w:val="center"/>
          </w:tcPr>
          <w:p w14:paraId="402B6782" w14:textId="4CBAB2FA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32AD" w:rsidRPr="003818BD" w14:paraId="50F90E5A" w14:textId="77777777" w:rsidTr="00E56E83">
        <w:tc>
          <w:tcPr>
            <w:tcW w:w="2518" w:type="dxa"/>
            <w:vAlign w:val="center"/>
          </w:tcPr>
          <w:p w14:paraId="08C49B4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A.3 Purchase/hiring of equipment and installation</w:t>
            </w:r>
            <w:r w:rsidRPr="00F84550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9852D08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051D87FE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WP Leader Butterfly Arc</w:t>
            </w:r>
          </w:p>
          <w:p w14:paraId="58F6C6F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0E3B7AE0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 – Jun 2020</w:t>
            </w:r>
          </w:p>
        </w:tc>
        <w:tc>
          <w:tcPr>
            <w:tcW w:w="5953" w:type="dxa"/>
            <w:vAlign w:val="center"/>
          </w:tcPr>
          <w:p w14:paraId="1AE59CFF" w14:textId="77777777" w:rsidR="00DD32AD" w:rsidRPr="00B160D8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B160D8">
              <w:rPr>
                <w:rFonts w:asciiTheme="minorHAnsi" w:hAnsiTheme="minorHAnsi"/>
                <w:b/>
                <w:lang w:val="en-US"/>
              </w:rPr>
              <w:t xml:space="preserve">Equipment </w:t>
            </w:r>
          </w:p>
          <w:p w14:paraId="75C4B04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ICT, hardwar</w:t>
            </w:r>
            <w:r>
              <w:rPr>
                <w:rFonts w:asciiTheme="minorHAnsi" w:hAnsiTheme="minorHAnsi"/>
                <w:lang w:val="en-US"/>
              </w:rPr>
              <w:t>e and software described in A.3</w:t>
            </w:r>
          </w:p>
          <w:p w14:paraId="15AADB13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31.05.2020</w:t>
            </w:r>
          </w:p>
        </w:tc>
        <w:tc>
          <w:tcPr>
            <w:tcW w:w="5954" w:type="dxa"/>
            <w:vAlign w:val="center"/>
          </w:tcPr>
          <w:p w14:paraId="5E03C067" w14:textId="3170F5F1" w:rsidR="00DD32AD" w:rsidRPr="003818BD" w:rsidRDefault="00DD32AD" w:rsidP="000B62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32AD" w:rsidRPr="00DD09A7" w14:paraId="61B77BB6" w14:textId="77777777" w:rsidTr="00E56E83">
        <w:tc>
          <w:tcPr>
            <w:tcW w:w="2518" w:type="dxa"/>
            <w:vAlign w:val="center"/>
          </w:tcPr>
          <w:p w14:paraId="7DA871DA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A.4 Definition of Contents/Apps</w:t>
            </w:r>
          </w:p>
          <w:p w14:paraId="4224AC4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13F147C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WP Leader Butterfly Arc</w:t>
            </w:r>
          </w:p>
          <w:p w14:paraId="2A5A808B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6D022EA2" w14:textId="77777777" w:rsidR="00DD32AD" w:rsidRPr="00F84550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 – Oct 2020</w:t>
            </w:r>
          </w:p>
          <w:p w14:paraId="07C3EA67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53" w:type="dxa"/>
            <w:vAlign w:val="center"/>
          </w:tcPr>
          <w:p w14:paraId="0204141D" w14:textId="77777777" w:rsidR="00DD32AD" w:rsidRPr="00B160D8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B160D8">
              <w:rPr>
                <w:rFonts w:asciiTheme="minorHAnsi" w:hAnsiTheme="minorHAnsi"/>
                <w:b/>
                <w:lang w:val="en-US"/>
              </w:rPr>
              <w:lastRenderedPageBreak/>
              <w:t>Contents of the Apps.</w:t>
            </w:r>
          </w:p>
          <w:p w14:paraId="718453D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They will be developed by partners’ experts and made available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on the Apps.</w:t>
            </w:r>
          </w:p>
          <w:p w14:paraId="7C90EE2A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31.10.2020</w:t>
            </w:r>
          </w:p>
        </w:tc>
        <w:tc>
          <w:tcPr>
            <w:tcW w:w="5954" w:type="dxa"/>
            <w:vAlign w:val="center"/>
          </w:tcPr>
          <w:p w14:paraId="7C54F13C" w14:textId="5F9D9DD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32AD" w:rsidRPr="00DD09A7" w14:paraId="40D81C09" w14:textId="77777777" w:rsidTr="00E56E83">
        <w:tc>
          <w:tcPr>
            <w:tcW w:w="2518" w:type="dxa"/>
            <w:vAlign w:val="center"/>
          </w:tcPr>
          <w:p w14:paraId="5711EB2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992C76">
              <w:rPr>
                <w:rFonts w:asciiTheme="minorHAnsi" w:hAnsiTheme="minorHAnsi"/>
                <w:lang w:val="en-US"/>
              </w:rPr>
              <w:lastRenderedPageBreak/>
              <w:t>A.5</w:t>
            </w:r>
            <w:r w:rsidRPr="00992C76">
              <w:rPr>
                <w:rFonts w:asciiTheme="minorHAnsi" w:hAnsiTheme="minorHAnsi" w:cs="Calibri"/>
                <w:lang w:val="en-US"/>
              </w:rPr>
              <w:t xml:space="preserve"> Video making</w:t>
            </w:r>
            <w:r w:rsidRPr="00F84550">
              <w:rPr>
                <w:rFonts w:asciiTheme="minorHAnsi" w:hAnsiTheme="minorHAnsi"/>
                <w:lang w:val="en-US"/>
              </w:rPr>
              <w:t xml:space="preserve"> </w:t>
            </w:r>
          </w:p>
          <w:p w14:paraId="65762E0C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01D1732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WP Leader Butterfly Arc</w:t>
            </w:r>
          </w:p>
          <w:p w14:paraId="5B3A7AA0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6D7F2A76" w14:textId="77777777" w:rsidR="00DD32AD" w:rsidRPr="00F84550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 – Oct 2020</w:t>
            </w:r>
          </w:p>
          <w:p w14:paraId="428CD5A5" w14:textId="77777777" w:rsidR="00DD32AD" w:rsidRPr="00992C76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53" w:type="dxa"/>
            <w:vAlign w:val="center"/>
          </w:tcPr>
          <w:p w14:paraId="2FED009F" w14:textId="77777777" w:rsidR="00DD32AD" w:rsidRPr="00B160D8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B160D8">
              <w:rPr>
                <w:rFonts w:asciiTheme="minorHAnsi" w:hAnsiTheme="minorHAnsi"/>
                <w:b/>
                <w:lang w:val="en-US"/>
              </w:rPr>
              <w:t>4 Videos</w:t>
            </w:r>
          </w:p>
          <w:p w14:paraId="323D99E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They will be the welcome to the visitors and explain them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F84550">
              <w:rPr>
                <w:rFonts w:asciiTheme="minorHAnsi" w:hAnsiTheme="minorHAnsi"/>
                <w:lang w:val="en-US"/>
              </w:rPr>
              <w:t>meaning of the experience going to be done.</w:t>
            </w:r>
          </w:p>
          <w:p w14:paraId="0045C0A2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F84550">
              <w:rPr>
                <w:rFonts w:asciiTheme="minorHAnsi" w:hAnsiTheme="minorHAnsi"/>
                <w:lang w:val="en-US"/>
              </w:rPr>
              <w:t>31.10.2020</w:t>
            </w:r>
          </w:p>
        </w:tc>
        <w:tc>
          <w:tcPr>
            <w:tcW w:w="5954" w:type="dxa"/>
            <w:vAlign w:val="center"/>
          </w:tcPr>
          <w:p w14:paraId="65B73779" w14:textId="3CBD25BC" w:rsidR="00DD32AD" w:rsidRPr="003818BD" w:rsidRDefault="00DD32AD" w:rsidP="000B62E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DB86182" w14:textId="77777777" w:rsidR="007A6A7F" w:rsidRDefault="007A6A7F" w:rsidP="007A6A7F">
      <w:pPr>
        <w:rPr>
          <w:rFonts w:asciiTheme="minorHAnsi" w:hAnsiTheme="minorHAnsi"/>
          <w:lang w:val="en-US"/>
        </w:rPr>
      </w:pPr>
    </w:p>
    <w:p w14:paraId="658182B4" w14:textId="77777777" w:rsidR="00361C98" w:rsidRDefault="00361C9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3480225C" w14:textId="77777777" w:rsidR="00361C98" w:rsidRDefault="00361C98" w:rsidP="00361C98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2"/>
        <w:gridCol w:w="4749"/>
        <w:gridCol w:w="4756"/>
      </w:tblGrid>
      <w:tr w:rsidR="00E56E83" w14:paraId="1C3F16ED" w14:textId="77777777" w:rsidTr="00C52EF7">
        <w:tc>
          <w:tcPr>
            <w:tcW w:w="4809" w:type="dxa"/>
          </w:tcPr>
          <w:p w14:paraId="32B2FDA3" w14:textId="77777777" w:rsidR="00E56E83" w:rsidRDefault="00525D74" w:rsidP="00E56E8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WP2</w:t>
            </w:r>
            <w:r w:rsidR="00E56E83">
              <w:rPr>
                <w:rFonts w:asciiTheme="minorHAnsi" w:hAnsiTheme="minorHAnsi"/>
                <w:b/>
                <w:sz w:val="28"/>
                <w:lang w:val="en-US"/>
              </w:rPr>
              <w:t>. PROJECT MANAGEMENT</w:t>
            </w:r>
          </w:p>
        </w:tc>
        <w:tc>
          <w:tcPr>
            <w:tcW w:w="4809" w:type="dxa"/>
            <w:tcBorders>
              <w:top w:val="nil"/>
              <w:bottom w:val="nil"/>
            </w:tcBorders>
          </w:tcPr>
          <w:p w14:paraId="17B9245E" w14:textId="77777777" w:rsidR="00E56E83" w:rsidRDefault="00E56E83" w:rsidP="00C52EF7">
            <w:pPr>
              <w:rPr>
                <w:rFonts w:asciiTheme="minorHAnsi" w:hAnsiTheme="minorHAnsi"/>
                <w:b/>
                <w:sz w:val="28"/>
                <w:lang w:val="en-US"/>
              </w:rPr>
            </w:pPr>
          </w:p>
        </w:tc>
        <w:tc>
          <w:tcPr>
            <w:tcW w:w="4809" w:type="dxa"/>
          </w:tcPr>
          <w:p w14:paraId="34B4EEEF" w14:textId="77777777" w:rsidR="00E56E83" w:rsidRDefault="00E56E83" w:rsidP="00E56E8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E56E83">
              <w:rPr>
                <w:rFonts w:asciiTheme="minorHAnsi" w:hAnsiTheme="minorHAnsi"/>
                <w:b/>
                <w:sz w:val="28"/>
                <w:lang w:val="en-US"/>
              </w:rPr>
              <w:t xml:space="preserve">Sept 2019 –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Apr 2022</w:t>
            </w:r>
          </w:p>
        </w:tc>
      </w:tr>
    </w:tbl>
    <w:p w14:paraId="3B5F3C3E" w14:textId="77777777" w:rsidR="00361C98" w:rsidRDefault="00361C98" w:rsidP="00361C98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p w14:paraId="4F96EE90" w14:textId="77777777" w:rsidR="00E56E83" w:rsidRDefault="00E56E83" w:rsidP="00361C98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p w14:paraId="6C4AF48F" w14:textId="77777777" w:rsidR="00E56E83" w:rsidRPr="00361C98" w:rsidRDefault="00E56E83" w:rsidP="00361C98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3"/>
        <w:gridCol w:w="5896"/>
        <w:gridCol w:w="5878"/>
      </w:tblGrid>
      <w:tr w:rsidR="00DD32AD" w:rsidRPr="003818BD" w14:paraId="0582EB3E" w14:textId="77777777" w:rsidTr="00E56E83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2950185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WP/ACTIONS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7968109F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MAJOR OUTPUT/DELIVERABLE AND DEADLINE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2852A4A4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TASKS PER PARTNER</w:t>
            </w:r>
          </w:p>
        </w:tc>
      </w:tr>
      <w:tr w:rsidR="00DD32AD" w:rsidRPr="00DD09A7" w14:paraId="18DA5447" w14:textId="77777777" w:rsidTr="00E56E83">
        <w:tc>
          <w:tcPr>
            <w:tcW w:w="2518" w:type="dxa"/>
            <w:vAlign w:val="center"/>
          </w:tcPr>
          <w:p w14:paraId="0A875DD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A.6 General management of the activities</w:t>
            </w:r>
          </w:p>
          <w:p w14:paraId="0627394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29CC1EAC" w14:textId="77777777" w:rsidR="00DD32AD" w:rsidRDefault="00DD32AD" w:rsidP="00E56E83">
            <w:pPr>
              <w:rPr>
                <w:rFonts w:asciiTheme="minorHAnsi" w:hAnsiTheme="minorHAnsi"/>
              </w:rPr>
            </w:pPr>
            <w:r w:rsidRPr="00676687">
              <w:rPr>
                <w:rFonts w:asciiTheme="minorHAnsi" w:hAnsiTheme="minorHAnsi"/>
              </w:rPr>
              <w:t>WP Leader Provincia di Padova</w:t>
            </w:r>
          </w:p>
          <w:p w14:paraId="16C17ED5" w14:textId="77777777" w:rsidR="00DD32AD" w:rsidRDefault="00DD32AD" w:rsidP="00E56E83">
            <w:pPr>
              <w:rPr>
                <w:rFonts w:asciiTheme="minorHAnsi" w:hAnsiTheme="minorHAnsi"/>
              </w:rPr>
            </w:pPr>
          </w:p>
          <w:p w14:paraId="182B7CC2" w14:textId="77777777" w:rsidR="00DD32AD" w:rsidRPr="00676687" w:rsidRDefault="00DD32AD" w:rsidP="00E56E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Sept</w:t>
            </w:r>
            <w:proofErr w:type="spellEnd"/>
            <w:r>
              <w:rPr>
                <w:rFonts w:asciiTheme="minorHAnsi" w:hAnsiTheme="minorHAnsi"/>
              </w:rPr>
              <w:t xml:space="preserve"> 2019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575DEDF9" w14:textId="77777777" w:rsidR="00DD32AD" w:rsidRPr="00676687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676687">
              <w:rPr>
                <w:rFonts w:asciiTheme="minorHAnsi" w:hAnsiTheme="minorHAnsi"/>
                <w:b/>
                <w:lang w:val="en-US"/>
              </w:rPr>
              <w:t xml:space="preserve">Management kit </w:t>
            </w:r>
          </w:p>
          <w:p w14:paraId="497F5EF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This is the collection of all managerial tools developed along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 xml:space="preserve">project. It includes the executive planning sheets, the </w:t>
            </w:r>
            <w:r>
              <w:rPr>
                <w:rFonts w:asciiTheme="minorHAnsi" w:hAnsiTheme="minorHAnsi"/>
                <w:lang w:val="en-US"/>
              </w:rPr>
              <w:t>f</w:t>
            </w:r>
            <w:r w:rsidRPr="00676687">
              <w:rPr>
                <w:rFonts w:asciiTheme="minorHAnsi" w:hAnsiTheme="minorHAnsi"/>
                <w:lang w:val="en-US"/>
              </w:rPr>
              <w:t>inancial</w:t>
            </w:r>
            <w:r>
              <w:rPr>
                <w:rFonts w:asciiTheme="minorHAnsi" w:hAnsiTheme="minorHAnsi"/>
                <w:lang w:val="en-US"/>
              </w:rPr>
              <w:t xml:space="preserve"> tables, the </w:t>
            </w:r>
            <w:r w:rsidR="000B62EC" w:rsidRPr="00676687">
              <w:rPr>
                <w:rFonts w:asciiTheme="minorHAnsi" w:hAnsiTheme="minorHAnsi"/>
                <w:lang w:val="en-US"/>
              </w:rPr>
              <w:t>mo</w:t>
            </w:r>
            <w:r w:rsidR="000B62EC">
              <w:rPr>
                <w:rFonts w:asciiTheme="minorHAnsi" w:hAnsiTheme="minorHAnsi"/>
                <w:lang w:val="en-US"/>
              </w:rPr>
              <w:t>nitoring tools</w:t>
            </w:r>
            <w:r>
              <w:rPr>
                <w:rFonts w:asciiTheme="minorHAnsi" w:hAnsiTheme="minorHAnsi"/>
                <w:lang w:val="en-US"/>
              </w:rPr>
              <w:t xml:space="preserve">  and  all  the </w:t>
            </w:r>
            <w:r w:rsidRPr="00676687">
              <w:rPr>
                <w:rFonts w:asciiTheme="minorHAnsi" w:hAnsiTheme="minorHAnsi"/>
                <w:lang w:val="en-US"/>
              </w:rPr>
              <w:t>managerial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 xml:space="preserve"> material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produced.</w:t>
            </w:r>
          </w:p>
          <w:p w14:paraId="366A3C90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30.09.2019</w:t>
            </w:r>
          </w:p>
          <w:p w14:paraId="24A22134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(in </w:t>
            </w:r>
            <w:proofErr w:type="spellStart"/>
            <w:r w:rsidRPr="00676687">
              <w:rPr>
                <w:rFonts w:asciiTheme="minorHAnsi" w:hAnsiTheme="minorHAnsi"/>
                <w:lang w:val="en-US"/>
              </w:rPr>
              <w:t>it</w:t>
            </w:r>
            <w:proofErr w:type="spellEnd"/>
            <w:r w:rsidRPr="00676687">
              <w:rPr>
                <w:rFonts w:asciiTheme="minorHAnsi" w:hAnsiTheme="minorHAnsi"/>
                <w:lang w:val="en-US"/>
              </w:rPr>
              <w:t xml:space="preserve"> first version. The kit will be updated during project implementation)</w:t>
            </w:r>
          </w:p>
        </w:tc>
        <w:tc>
          <w:tcPr>
            <w:tcW w:w="5954" w:type="dxa"/>
            <w:vAlign w:val="center"/>
          </w:tcPr>
          <w:p w14:paraId="1A4D0C37" w14:textId="77777777" w:rsidR="00DD32AD" w:rsidRPr="00885CEE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32AD" w:rsidRPr="00DD09A7" w14:paraId="4138DCA8" w14:textId="77777777" w:rsidTr="00E56E83">
        <w:tc>
          <w:tcPr>
            <w:tcW w:w="2518" w:type="dxa"/>
            <w:vAlign w:val="center"/>
          </w:tcPr>
          <w:p w14:paraId="0ADFE769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A.7 Administrative and financial management</w:t>
            </w:r>
          </w:p>
          <w:p w14:paraId="4ABD62CA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5E83A956" w14:textId="77777777" w:rsidR="00DD32AD" w:rsidRDefault="00DD32AD" w:rsidP="00E56E83">
            <w:pPr>
              <w:rPr>
                <w:rFonts w:asciiTheme="minorHAnsi" w:hAnsiTheme="minorHAnsi"/>
              </w:rPr>
            </w:pPr>
            <w:r w:rsidRPr="00676687">
              <w:rPr>
                <w:rFonts w:asciiTheme="minorHAnsi" w:hAnsiTheme="minorHAnsi"/>
              </w:rPr>
              <w:t>WP Leader Provincia di Padova</w:t>
            </w:r>
          </w:p>
          <w:p w14:paraId="7C042CCB" w14:textId="77777777" w:rsidR="00DD32AD" w:rsidRDefault="00DD32AD" w:rsidP="00E56E83">
            <w:pPr>
              <w:rPr>
                <w:rFonts w:asciiTheme="minorHAnsi" w:hAnsiTheme="minorHAnsi"/>
              </w:rPr>
            </w:pPr>
          </w:p>
          <w:p w14:paraId="47375ECF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Sept</w:t>
            </w:r>
            <w:proofErr w:type="spellEnd"/>
            <w:r>
              <w:rPr>
                <w:rFonts w:asciiTheme="minorHAnsi" w:hAnsiTheme="minorHAnsi"/>
              </w:rPr>
              <w:t xml:space="preserve"> 2019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323CF6CE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5954" w:type="dxa"/>
            <w:vAlign w:val="center"/>
          </w:tcPr>
          <w:p w14:paraId="6A790EC7" w14:textId="3F5D74F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D75F63E" w14:textId="77777777" w:rsidR="007A6A7F" w:rsidRDefault="007A6A7F" w:rsidP="007A6A7F">
      <w:pPr>
        <w:rPr>
          <w:rFonts w:asciiTheme="minorHAnsi" w:hAnsiTheme="minorHAnsi"/>
          <w:lang w:val="en-US"/>
        </w:rPr>
      </w:pPr>
    </w:p>
    <w:p w14:paraId="717480DC" w14:textId="77777777" w:rsidR="00DA18F1" w:rsidRDefault="00DA18F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1D807E0C" w14:textId="77777777" w:rsidR="00DA18F1" w:rsidRDefault="00DA18F1" w:rsidP="007A6A7F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2"/>
        <w:gridCol w:w="3371"/>
        <w:gridCol w:w="4754"/>
      </w:tblGrid>
      <w:tr w:rsidR="00E56E83" w14:paraId="0CC65762" w14:textId="77777777" w:rsidTr="00A672D8">
        <w:tc>
          <w:tcPr>
            <w:tcW w:w="6204" w:type="dxa"/>
          </w:tcPr>
          <w:p w14:paraId="65704B3A" w14:textId="77777777" w:rsidR="00E56E83" w:rsidRDefault="00A672D8" w:rsidP="00E56E8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WP3</w:t>
            </w:r>
            <w:r w:rsidR="00E56E83">
              <w:rPr>
                <w:rFonts w:asciiTheme="minorHAnsi" w:hAnsiTheme="minorHAnsi"/>
                <w:b/>
                <w:sz w:val="28"/>
                <w:lang w:val="en-US"/>
              </w:rPr>
              <w:t>.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 COMMUNICATION AND DISSEMINATION</w:t>
            </w:r>
            <w:r w:rsidR="00E56E83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14:paraId="2002EB1B" w14:textId="77777777" w:rsidR="00E56E83" w:rsidRDefault="00E56E83" w:rsidP="00C52EF7">
            <w:pPr>
              <w:rPr>
                <w:rFonts w:asciiTheme="minorHAnsi" w:hAnsiTheme="minorHAnsi"/>
                <w:b/>
                <w:sz w:val="28"/>
                <w:lang w:val="en-US"/>
              </w:rPr>
            </w:pPr>
          </w:p>
        </w:tc>
        <w:tc>
          <w:tcPr>
            <w:tcW w:w="4809" w:type="dxa"/>
          </w:tcPr>
          <w:p w14:paraId="2B022807" w14:textId="77777777" w:rsidR="00E56E83" w:rsidRDefault="00E56E83" w:rsidP="00A672D8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E56E83">
              <w:rPr>
                <w:rFonts w:asciiTheme="minorHAnsi" w:hAnsiTheme="minorHAnsi"/>
                <w:b/>
                <w:sz w:val="28"/>
                <w:lang w:val="en-US"/>
              </w:rPr>
              <w:t xml:space="preserve">Sept 2019 – </w:t>
            </w:r>
            <w:r w:rsidR="00A672D8">
              <w:rPr>
                <w:rFonts w:asciiTheme="minorHAnsi" w:hAnsiTheme="minorHAnsi"/>
                <w:b/>
                <w:sz w:val="28"/>
                <w:lang w:val="en-US"/>
              </w:rPr>
              <w:t>Apr 2022</w:t>
            </w:r>
          </w:p>
        </w:tc>
      </w:tr>
    </w:tbl>
    <w:p w14:paraId="3012FEFA" w14:textId="77777777" w:rsidR="00E56E83" w:rsidRPr="003818BD" w:rsidRDefault="00E56E83" w:rsidP="007A6A7F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4"/>
        <w:gridCol w:w="5896"/>
        <w:gridCol w:w="5877"/>
      </w:tblGrid>
      <w:tr w:rsidR="00DD32AD" w:rsidRPr="003818BD" w14:paraId="0019E175" w14:textId="77777777" w:rsidTr="00E56E83">
        <w:tc>
          <w:tcPr>
            <w:tcW w:w="2518" w:type="dxa"/>
            <w:vAlign w:val="center"/>
          </w:tcPr>
          <w:p w14:paraId="63CC9562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WP/ACTIONS</w:t>
            </w:r>
          </w:p>
        </w:tc>
        <w:tc>
          <w:tcPr>
            <w:tcW w:w="5953" w:type="dxa"/>
            <w:vAlign w:val="center"/>
          </w:tcPr>
          <w:p w14:paraId="3A8BC544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MAJOR OUTPUT/DELIVERABLE AND DEADLINE</w:t>
            </w:r>
          </w:p>
        </w:tc>
        <w:tc>
          <w:tcPr>
            <w:tcW w:w="5954" w:type="dxa"/>
            <w:vAlign w:val="center"/>
          </w:tcPr>
          <w:p w14:paraId="1F1B946D" w14:textId="77777777" w:rsidR="00DD32AD" w:rsidRPr="003818BD" w:rsidRDefault="00DD32AD" w:rsidP="00E56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TASKS PER PARTNER</w:t>
            </w:r>
          </w:p>
        </w:tc>
      </w:tr>
      <w:tr w:rsidR="00DD32AD" w:rsidRPr="00DD09A7" w14:paraId="405D3A07" w14:textId="77777777" w:rsidTr="00E56E83">
        <w:tc>
          <w:tcPr>
            <w:tcW w:w="2518" w:type="dxa"/>
            <w:vAlign w:val="center"/>
          </w:tcPr>
          <w:p w14:paraId="7BEB0065" w14:textId="77777777" w:rsidR="00DD32AD" w:rsidRPr="00DD32AD" w:rsidRDefault="00DD32AD" w:rsidP="00E56E83">
            <w:pPr>
              <w:rPr>
                <w:rFonts w:asciiTheme="minorHAnsi" w:hAnsiTheme="minorHAnsi"/>
                <w:lang w:val="fr-FR"/>
              </w:rPr>
            </w:pPr>
            <w:r w:rsidRPr="00A672D8">
              <w:rPr>
                <w:rFonts w:asciiTheme="minorHAnsi" w:hAnsiTheme="minorHAnsi"/>
                <w:lang w:val="en-US"/>
              </w:rPr>
              <w:t xml:space="preserve">A.8 Project’s institutional </w:t>
            </w:r>
            <w:proofErr w:type="spellStart"/>
            <w:r w:rsidRPr="00A672D8">
              <w:rPr>
                <w:rFonts w:asciiTheme="minorHAnsi" w:hAnsiTheme="minorHAnsi"/>
                <w:lang w:val="en-US"/>
              </w:rPr>
              <w:t>commu</w:t>
            </w:r>
            <w:r w:rsidRPr="00DD32AD">
              <w:rPr>
                <w:rFonts w:asciiTheme="minorHAnsi" w:hAnsiTheme="minorHAnsi"/>
                <w:lang w:val="fr-FR"/>
              </w:rPr>
              <w:t>nication</w:t>
            </w:r>
            <w:proofErr w:type="spellEnd"/>
            <w:r w:rsidRPr="00DD32AD">
              <w:rPr>
                <w:rFonts w:asciiTheme="minorHAnsi" w:hAnsiTheme="minorHAnsi"/>
                <w:lang w:val="fr-FR"/>
              </w:rPr>
              <w:t xml:space="preserve"> </w:t>
            </w:r>
          </w:p>
          <w:p w14:paraId="017B1A0F" w14:textId="77777777" w:rsidR="00DD32AD" w:rsidRPr="00DD32AD" w:rsidRDefault="00DD32AD" w:rsidP="00E56E83">
            <w:pPr>
              <w:rPr>
                <w:rFonts w:asciiTheme="minorHAnsi" w:hAnsiTheme="minorHAnsi"/>
                <w:lang w:val="fr-FR"/>
              </w:rPr>
            </w:pPr>
          </w:p>
          <w:p w14:paraId="6AA359D5" w14:textId="77777777" w:rsidR="00DD32AD" w:rsidRPr="00EE5159" w:rsidRDefault="00DD32AD" w:rsidP="00E56E83">
            <w:pPr>
              <w:rPr>
                <w:rFonts w:asciiTheme="minorHAnsi" w:hAnsiTheme="minorHAnsi"/>
              </w:rPr>
            </w:pPr>
            <w:r w:rsidRPr="00DD32AD">
              <w:rPr>
                <w:rFonts w:asciiTheme="minorHAnsi" w:hAnsiTheme="minorHAnsi"/>
                <w:lang w:val="fr-FR"/>
              </w:rPr>
              <w:t>WP Le</w:t>
            </w:r>
            <w:proofErr w:type="spellStart"/>
            <w:r w:rsidRPr="00676687">
              <w:rPr>
                <w:rFonts w:asciiTheme="minorHAnsi" w:hAnsiTheme="minorHAnsi"/>
              </w:rPr>
              <w:t>ader</w:t>
            </w:r>
            <w:proofErr w:type="spellEnd"/>
            <w:r w:rsidRPr="00676687">
              <w:rPr>
                <w:rFonts w:asciiTheme="minorHAnsi" w:hAnsiTheme="minorHAnsi"/>
              </w:rPr>
              <w:t xml:space="preserve"> Provincia di Padova</w:t>
            </w:r>
          </w:p>
          <w:p w14:paraId="17BA3CEA" w14:textId="77777777" w:rsidR="00DD32AD" w:rsidRDefault="00DD32AD" w:rsidP="00E56E83">
            <w:pPr>
              <w:rPr>
                <w:rFonts w:asciiTheme="minorHAnsi" w:hAnsiTheme="minorHAnsi"/>
              </w:rPr>
            </w:pPr>
          </w:p>
          <w:p w14:paraId="5EBF979A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Sept</w:t>
            </w:r>
            <w:proofErr w:type="spellEnd"/>
            <w:r>
              <w:rPr>
                <w:rFonts w:asciiTheme="minorHAnsi" w:hAnsiTheme="minorHAnsi"/>
              </w:rPr>
              <w:t xml:space="preserve"> 2019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7727CA6E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1. </w:t>
            </w:r>
            <w:r w:rsidRPr="00F029D9">
              <w:rPr>
                <w:rFonts w:asciiTheme="minorHAnsi" w:hAnsiTheme="minorHAnsi"/>
                <w:b/>
                <w:lang w:val="en-US"/>
              </w:rPr>
              <w:t>Communication, dissemination and capitalisation Plan</w:t>
            </w:r>
          </w:p>
          <w:p w14:paraId="4C8DD5D9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The basic common and agreed </w:t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676687">
              <w:rPr>
                <w:rFonts w:asciiTheme="minorHAnsi" w:hAnsiTheme="minorHAnsi"/>
                <w:lang w:val="en-US"/>
              </w:rPr>
              <w:t>trategy and standards of the external communication of the project.</w:t>
            </w:r>
          </w:p>
          <w:p w14:paraId="7851B148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31.09.2019. In its first version.</w:t>
            </w:r>
            <w:r w:rsidR="00E56E83"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The plan will be updated along the project.</w:t>
            </w:r>
          </w:p>
          <w:p w14:paraId="710B13FC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510A9C10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1F11F2D9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0E9E2AEE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64E1937F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3CE46154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2. </w:t>
            </w:r>
            <w:r w:rsidRPr="00F029D9">
              <w:rPr>
                <w:rFonts w:asciiTheme="minorHAnsi" w:hAnsiTheme="minorHAnsi"/>
                <w:b/>
                <w:lang w:val="en-US"/>
              </w:rPr>
              <w:t>Graphic layout and logo of the project.</w:t>
            </w:r>
          </w:p>
          <w:p w14:paraId="2076A677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These graphic applications will be applied on all communication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tools and project related visible material (i.e. communication tools,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 xml:space="preserve">training </w:t>
            </w:r>
            <w:r>
              <w:rPr>
                <w:rFonts w:asciiTheme="minorHAnsi" w:hAnsiTheme="minorHAnsi"/>
                <w:lang w:val="en-US"/>
              </w:rPr>
              <w:t>m</w:t>
            </w:r>
            <w:r w:rsidRPr="00676687">
              <w:rPr>
                <w:rFonts w:asciiTheme="minorHAnsi" w:hAnsiTheme="minorHAnsi"/>
                <w:lang w:val="en-US"/>
              </w:rPr>
              <w:t xml:space="preserve">aterial). </w:t>
            </w:r>
          </w:p>
          <w:p w14:paraId="02DCD9A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30.11.2019</w:t>
            </w:r>
          </w:p>
          <w:p w14:paraId="6D95CA6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2681E3BA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600A241F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00189308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F029D9">
              <w:rPr>
                <w:rFonts w:asciiTheme="minorHAnsi" w:hAnsiTheme="minorHAnsi"/>
                <w:b/>
                <w:lang w:val="en-US"/>
              </w:rPr>
              <w:t>3</w:t>
            </w:r>
            <w:r>
              <w:rPr>
                <w:rFonts w:asciiTheme="minorHAnsi" w:hAnsiTheme="minorHAnsi"/>
                <w:b/>
                <w:lang w:val="en-US"/>
              </w:rPr>
              <w:t>.</w:t>
            </w:r>
            <w:r w:rsidRPr="00F029D9">
              <w:rPr>
                <w:rFonts w:asciiTheme="minorHAnsi" w:hAnsiTheme="minorHAnsi"/>
                <w:b/>
                <w:lang w:val="en-US"/>
              </w:rPr>
              <w:t xml:space="preserve"> Project website</w:t>
            </w:r>
          </w:p>
          <w:p w14:paraId="49CD3E3F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The website will be realized in compliance with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 xml:space="preserve">most recent developments in matter of accessibility standards to internet </w:t>
            </w:r>
            <w:r>
              <w:rPr>
                <w:rFonts w:asciiTheme="minorHAnsi" w:hAnsiTheme="minorHAnsi"/>
                <w:lang w:val="en-US"/>
              </w:rPr>
              <w:t>resources.</w:t>
            </w:r>
          </w:p>
          <w:p w14:paraId="61D9D466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31.12.2019</w:t>
            </w:r>
          </w:p>
          <w:p w14:paraId="7CB6288A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733E2E04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33784145" w14:textId="77777777" w:rsidR="00DD32AD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276CCA9C" w14:textId="77777777" w:rsidR="00E56E83" w:rsidRDefault="00E56E83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13A594A5" w14:textId="77777777" w:rsidR="00E56E83" w:rsidRDefault="00E56E83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52444CD7" w14:textId="77777777" w:rsidR="00E56E83" w:rsidRDefault="00E56E83" w:rsidP="00E56E83">
            <w:pPr>
              <w:rPr>
                <w:rFonts w:asciiTheme="minorHAnsi" w:hAnsiTheme="minorHAnsi"/>
                <w:b/>
                <w:lang w:val="en-US"/>
              </w:rPr>
            </w:pPr>
          </w:p>
          <w:p w14:paraId="2144B836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 xml:space="preserve">4. </w:t>
            </w:r>
            <w:r w:rsidRPr="00F029D9">
              <w:rPr>
                <w:rFonts w:asciiTheme="minorHAnsi" w:hAnsiTheme="minorHAnsi"/>
                <w:b/>
                <w:lang w:val="en-US"/>
              </w:rPr>
              <w:t>Social networks</w:t>
            </w:r>
          </w:p>
          <w:p w14:paraId="645BBCDE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The creation of socials referred to project or insertion of </w:t>
            </w:r>
          </w:p>
          <w:p w14:paraId="2E6974E7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information about the project within the social networks already </w:t>
            </w:r>
          </w:p>
          <w:p w14:paraId="1EB69D1C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active of partners.</w:t>
            </w:r>
          </w:p>
          <w:p w14:paraId="5EB5F0D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30.11.2019</w:t>
            </w:r>
          </w:p>
          <w:p w14:paraId="04E4843B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4DB17A0A" w14:textId="77777777" w:rsidR="00E56E83" w:rsidRPr="00676687" w:rsidRDefault="00E56E83" w:rsidP="00E56E83">
            <w:pPr>
              <w:rPr>
                <w:rFonts w:asciiTheme="minorHAnsi" w:hAnsiTheme="minorHAnsi"/>
                <w:lang w:val="en-US"/>
              </w:rPr>
            </w:pPr>
          </w:p>
          <w:p w14:paraId="2CA3AAB9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5. </w:t>
            </w:r>
            <w:r w:rsidRPr="00F029D9">
              <w:rPr>
                <w:rFonts w:asciiTheme="minorHAnsi" w:hAnsiTheme="minorHAnsi"/>
                <w:b/>
                <w:lang w:val="en-US"/>
              </w:rPr>
              <w:t>Texts, press releases, imagines, and other media production</w:t>
            </w:r>
            <w:r w:rsidRPr="00676687">
              <w:rPr>
                <w:rFonts w:asciiTheme="minorHAnsi" w:hAnsiTheme="minorHAnsi"/>
                <w:lang w:val="en-US"/>
              </w:rPr>
              <w:t>.</w:t>
            </w:r>
          </w:p>
          <w:p w14:paraId="1DD953ED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The production of all the items related with the communication </w:t>
            </w:r>
          </w:p>
          <w:p w14:paraId="357560F9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operated by external media (i.e. newspapers, on-line informative sites, radio, tv and on-line </w:t>
            </w:r>
            <w:r>
              <w:rPr>
                <w:rFonts w:asciiTheme="minorHAnsi" w:hAnsiTheme="minorHAnsi"/>
                <w:lang w:val="en-US"/>
              </w:rPr>
              <w:t>b</w:t>
            </w:r>
            <w:r w:rsidRPr="00676687">
              <w:rPr>
                <w:rFonts w:asciiTheme="minorHAnsi" w:hAnsiTheme="minorHAnsi"/>
                <w:lang w:val="en-US"/>
              </w:rPr>
              <w:t>roadcasting.</w:t>
            </w:r>
          </w:p>
          <w:p w14:paraId="7315FAEF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30.04.2022</w:t>
            </w:r>
          </w:p>
          <w:p w14:paraId="2D4891CB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540DF309" w14:textId="77777777" w:rsidR="00E56E83" w:rsidRDefault="00E56E83" w:rsidP="00E56E83">
            <w:pPr>
              <w:rPr>
                <w:rFonts w:asciiTheme="minorHAnsi" w:hAnsiTheme="minorHAnsi"/>
                <w:lang w:val="en-US"/>
              </w:rPr>
            </w:pPr>
          </w:p>
          <w:p w14:paraId="36317564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6 </w:t>
            </w:r>
            <w:r w:rsidRPr="00F029D9">
              <w:rPr>
                <w:rFonts w:asciiTheme="minorHAnsi" w:hAnsiTheme="minorHAnsi"/>
                <w:b/>
                <w:lang w:val="en-US"/>
              </w:rPr>
              <w:t>Collection of the communication, dissemination and capitalisation tools</w:t>
            </w:r>
          </w:p>
          <w:p w14:paraId="22713DFE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 xml:space="preserve">Each partner will collect records of the communication activity linked with the project. This collection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676687">
              <w:rPr>
                <w:rFonts w:asciiTheme="minorHAnsi" w:hAnsiTheme="minorHAnsi"/>
                <w:lang w:val="en-US"/>
              </w:rPr>
              <w:t xml:space="preserve">nclude texts, articles and press releases, webpages and social </w:t>
            </w:r>
            <w:r>
              <w:rPr>
                <w:rFonts w:asciiTheme="minorHAnsi" w:hAnsiTheme="minorHAnsi"/>
                <w:lang w:val="en-US"/>
              </w:rPr>
              <w:t>n</w:t>
            </w:r>
            <w:r w:rsidRPr="00676687">
              <w:rPr>
                <w:rFonts w:asciiTheme="minorHAnsi" w:hAnsiTheme="minorHAnsi"/>
                <w:lang w:val="en-US"/>
              </w:rPr>
              <w:t xml:space="preserve">etworks, critiques, photos, videos, etc. </w:t>
            </w:r>
          </w:p>
          <w:p w14:paraId="6D6409BE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30.04.2022</w:t>
            </w:r>
          </w:p>
        </w:tc>
        <w:tc>
          <w:tcPr>
            <w:tcW w:w="5954" w:type="dxa"/>
            <w:vAlign w:val="center"/>
          </w:tcPr>
          <w:p w14:paraId="12F79D60" w14:textId="24955643" w:rsidR="00AD13E2" w:rsidRPr="00633476" w:rsidRDefault="00AD13E2" w:rsidP="00E56E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32AD" w:rsidRPr="00DD09A7" w14:paraId="2BD54C42" w14:textId="77777777" w:rsidTr="00E56E83">
        <w:tc>
          <w:tcPr>
            <w:tcW w:w="2518" w:type="dxa"/>
            <w:vAlign w:val="center"/>
          </w:tcPr>
          <w:p w14:paraId="5387E35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lastRenderedPageBreak/>
              <w:t>A.9 Communication activities linked with the realization of events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14:paraId="1F28DD9E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7DCAB08A" w14:textId="77777777" w:rsidR="00DD32AD" w:rsidRPr="000B71D7" w:rsidRDefault="00DD32AD" w:rsidP="00E56E83">
            <w:pPr>
              <w:rPr>
                <w:rFonts w:asciiTheme="minorHAnsi" w:hAnsiTheme="minorHAnsi"/>
              </w:rPr>
            </w:pPr>
            <w:r w:rsidRPr="000B71D7">
              <w:rPr>
                <w:rFonts w:asciiTheme="minorHAnsi" w:hAnsiTheme="minorHAnsi"/>
              </w:rPr>
              <w:t>WP Leader Provincia di Padova</w:t>
            </w:r>
          </w:p>
          <w:p w14:paraId="63E39C89" w14:textId="77777777" w:rsidR="00DD32AD" w:rsidRPr="000B71D7" w:rsidRDefault="00DD32AD" w:rsidP="00E56E83">
            <w:pPr>
              <w:rPr>
                <w:rFonts w:asciiTheme="minorHAnsi" w:hAnsiTheme="minorHAnsi"/>
              </w:rPr>
            </w:pPr>
          </w:p>
          <w:p w14:paraId="2DF91E18" w14:textId="77777777" w:rsidR="00DD32AD" w:rsidRPr="000B71D7" w:rsidRDefault="00DD32AD" w:rsidP="00E56E83">
            <w:pPr>
              <w:rPr>
                <w:rFonts w:asciiTheme="minorHAnsi" w:hAnsiTheme="minorHAnsi"/>
              </w:rPr>
            </w:pPr>
            <w:proofErr w:type="spellStart"/>
            <w:r w:rsidRPr="000B71D7">
              <w:rPr>
                <w:rFonts w:asciiTheme="minorHAnsi" w:hAnsiTheme="minorHAnsi"/>
              </w:rPr>
              <w:t>Jan</w:t>
            </w:r>
            <w:proofErr w:type="spellEnd"/>
            <w:r w:rsidRPr="000B71D7">
              <w:rPr>
                <w:rFonts w:asciiTheme="minorHAnsi" w:hAnsiTheme="minorHAnsi"/>
              </w:rPr>
              <w:t xml:space="preserve"> 2020 – </w:t>
            </w:r>
            <w:proofErr w:type="spellStart"/>
            <w:r w:rsidRPr="000B71D7">
              <w:rPr>
                <w:rFonts w:asciiTheme="minorHAnsi" w:hAnsiTheme="minorHAnsi"/>
              </w:rPr>
              <w:t>Apr</w:t>
            </w:r>
            <w:proofErr w:type="spellEnd"/>
            <w:r w:rsidRPr="000B71D7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49044EE4" w14:textId="77777777" w:rsidR="00DD32AD" w:rsidRPr="000B71D7" w:rsidRDefault="00DD32AD" w:rsidP="00E56E83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  <w:vAlign w:val="center"/>
          </w:tcPr>
          <w:p w14:paraId="4553684E" w14:textId="54A56F2E" w:rsidR="00DD32AD" w:rsidRPr="00AD13E2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D32AD" w:rsidRPr="00DD09A7" w14:paraId="3E3342A9" w14:textId="77777777" w:rsidTr="00E56E83">
        <w:tc>
          <w:tcPr>
            <w:tcW w:w="2518" w:type="dxa"/>
            <w:vAlign w:val="center"/>
          </w:tcPr>
          <w:p w14:paraId="30DB443D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A.10 Dissemination of project throughout partners’ networks</w:t>
            </w:r>
          </w:p>
          <w:p w14:paraId="66D59DD7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2C153E76" w14:textId="77777777" w:rsidR="00DD32AD" w:rsidRPr="00EE5159" w:rsidRDefault="00DD32AD" w:rsidP="00E56E83">
            <w:pPr>
              <w:rPr>
                <w:rFonts w:asciiTheme="minorHAnsi" w:hAnsiTheme="minorHAnsi"/>
              </w:rPr>
            </w:pPr>
            <w:r w:rsidRPr="00676687">
              <w:rPr>
                <w:rFonts w:asciiTheme="minorHAnsi" w:hAnsiTheme="minorHAnsi"/>
              </w:rPr>
              <w:t>WP Leader Provincia di Padova</w:t>
            </w:r>
          </w:p>
          <w:p w14:paraId="460A0A49" w14:textId="77777777" w:rsidR="00DD32AD" w:rsidRDefault="00DD32AD" w:rsidP="00E56E83">
            <w:pPr>
              <w:rPr>
                <w:rFonts w:asciiTheme="minorHAnsi" w:hAnsiTheme="minorHAnsi"/>
              </w:rPr>
            </w:pPr>
          </w:p>
          <w:p w14:paraId="0A396F0F" w14:textId="77777777" w:rsidR="00DD32AD" w:rsidRPr="00EE5159" w:rsidRDefault="00DD32AD" w:rsidP="00E56E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</w:t>
            </w:r>
            <w:proofErr w:type="spellEnd"/>
            <w:r>
              <w:rPr>
                <w:rFonts w:asciiTheme="minorHAnsi" w:hAnsiTheme="minorHAnsi"/>
              </w:rPr>
              <w:t xml:space="preserve"> 2021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58665270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F029D9">
              <w:rPr>
                <w:rFonts w:asciiTheme="minorHAnsi" w:hAnsiTheme="minorHAnsi"/>
                <w:b/>
                <w:lang w:val="en-US"/>
              </w:rPr>
              <w:lastRenderedPageBreak/>
              <w:t>Dissemination kit</w:t>
            </w:r>
          </w:p>
          <w:p w14:paraId="6875712C" w14:textId="77777777" w:rsidR="00DD32AD" w:rsidRPr="007B4471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7B4471">
              <w:rPr>
                <w:rFonts w:asciiTheme="minorHAnsi" w:hAnsiTheme="minorHAnsi"/>
                <w:lang w:val="en-US"/>
              </w:rPr>
              <w:t>It addresses to experienced public and peers of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7B4471">
              <w:rPr>
                <w:rFonts w:asciiTheme="minorHAnsi" w:hAnsiTheme="minorHAnsi"/>
                <w:lang w:val="en-US"/>
              </w:rPr>
              <w:t>project operators beyond the partnership.</w:t>
            </w:r>
          </w:p>
          <w:p w14:paraId="7C8380B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7B4471">
              <w:rPr>
                <w:rFonts w:asciiTheme="minorHAnsi" w:hAnsiTheme="minorHAnsi"/>
                <w:lang w:val="en-US"/>
              </w:rPr>
              <w:lastRenderedPageBreak/>
              <w:t>It contains the technical explanation of the activities, the target reached and the methodologies used, the description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7B4471">
              <w:rPr>
                <w:rFonts w:asciiTheme="minorHAnsi" w:hAnsiTheme="minorHAnsi"/>
                <w:lang w:val="en-US"/>
              </w:rPr>
              <w:t xml:space="preserve">of the technical </w:t>
            </w:r>
            <w:r>
              <w:rPr>
                <w:rFonts w:asciiTheme="minorHAnsi" w:hAnsiTheme="minorHAnsi"/>
                <w:lang w:val="en-US"/>
              </w:rPr>
              <w:t>e</w:t>
            </w:r>
            <w:r w:rsidRPr="007B4471">
              <w:rPr>
                <w:rFonts w:asciiTheme="minorHAnsi" w:hAnsiTheme="minorHAnsi"/>
                <w:lang w:val="en-US"/>
              </w:rPr>
              <w:t>quipment necessary.</w:t>
            </w:r>
          </w:p>
          <w:p w14:paraId="5BED1317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7B4471">
              <w:rPr>
                <w:rFonts w:asciiTheme="minorHAnsi" w:hAnsiTheme="minorHAnsi"/>
                <w:lang w:val="en-US"/>
              </w:rPr>
              <w:t>31.09.2021</w:t>
            </w:r>
          </w:p>
        </w:tc>
        <w:tc>
          <w:tcPr>
            <w:tcW w:w="5954" w:type="dxa"/>
            <w:vAlign w:val="center"/>
          </w:tcPr>
          <w:p w14:paraId="31023EE2" w14:textId="101B0961" w:rsidR="00DD32AD" w:rsidRPr="00AD13E2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D32AD" w:rsidRPr="00DD09A7" w14:paraId="0C58DA8E" w14:textId="77777777" w:rsidTr="00E56E83">
        <w:tc>
          <w:tcPr>
            <w:tcW w:w="2518" w:type="dxa"/>
            <w:vAlign w:val="center"/>
          </w:tcPr>
          <w:p w14:paraId="4F913013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A.11 Open Days</w:t>
            </w:r>
          </w:p>
          <w:p w14:paraId="0FEE2B36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3EFC7615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WP Leader </w:t>
            </w:r>
            <w:proofErr w:type="spellStart"/>
            <w:r w:rsidRPr="006C5267">
              <w:rPr>
                <w:rFonts w:asciiTheme="minorHAnsi" w:hAnsiTheme="minorHAnsi"/>
                <w:lang w:val="en-US"/>
              </w:rPr>
              <w:t>Fundacion</w:t>
            </w:r>
            <w:proofErr w:type="spellEnd"/>
            <w:r w:rsidRPr="006C5267">
              <w:rPr>
                <w:rFonts w:asciiTheme="minorHAnsi" w:hAnsiTheme="minorHAnsi"/>
                <w:lang w:val="en-US"/>
              </w:rPr>
              <w:t xml:space="preserve"> Santa Maria</w:t>
            </w:r>
          </w:p>
          <w:p w14:paraId="764AD7B2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3041C03A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Nov</w:t>
            </w:r>
            <w:proofErr w:type="spellEnd"/>
            <w:r>
              <w:rPr>
                <w:rFonts w:asciiTheme="minorHAnsi" w:hAnsiTheme="minorHAnsi"/>
              </w:rPr>
              <w:t xml:space="preserve"> 2020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65782E96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F029D9">
              <w:rPr>
                <w:rFonts w:asciiTheme="minorHAnsi" w:hAnsiTheme="minorHAnsi"/>
                <w:b/>
                <w:lang w:val="en-US"/>
              </w:rPr>
              <w:t>Informative material for Open Days</w:t>
            </w:r>
          </w:p>
          <w:p w14:paraId="4EA00F33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This is the informative material produced time by time specifically</w:t>
            </w:r>
          </w:p>
          <w:p w14:paraId="6D74082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for the implementation of the open days and for the using of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public. This material doesn’t overlap the institutional informative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material foreseen in WP2, but it will provide a specific message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for the purpose of the Open Days.</w:t>
            </w:r>
          </w:p>
          <w:p w14:paraId="17694D82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3DCF3497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39.11.2019</w:t>
            </w:r>
          </w:p>
          <w:p w14:paraId="51215FD1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28.02.2020</w:t>
            </w:r>
          </w:p>
          <w:p w14:paraId="0865C266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30.06.2020</w:t>
            </w:r>
          </w:p>
          <w:p w14:paraId="42DF84FE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31.10.2020</w:t>
            </w:r>
          </w:p>
        </w:tc>
        <w:tc>
          <w:tcPr>
            <w:tcW w:w="5954" w:type="dxa"/>
            <w:vAlign w:val="center"/>
          </w:tcPr>
          <w:p w14:paraId="13FDD81F" w14:textId="78439B30" w:rsidR="00DD32AD" w:rsidRPr="00AD13E2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D32AD" w:rsidRPr="00DD09A7" w14:paraId="45F181F1" w14:textId="77777777" w:rsidTr="00E56E83">
        <w:tc>
          <w:tcPr>
            <w:tcW w:w="2518" w:type="dxa"/>
            <w:vAlign w:val="center"/>
          </w:tcPr>
          <w:p w14:paraId="47C54364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A.12 Networking.</w:t>
            </w:r>
          </w:p>
          <w:p w14:paraId="75B729F1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0ED101DB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WP Leader </w:t>
            </w:r>
            <w:proofErr w:type="spellStart"/>
            <w:r w:rsidRPr="006C5267">
              <w:rPr>
                <w:rFonts w:asciiTheme="minorHAnsi" w:hAnsiTheme="minorHAnsi"/>
                <w:lang w:val="en-US"/>
              </w:rPr>
              <w:t>Fundacion</w:t>
            </w:r>
            <w:proofErr w:type="spellEnd"/>
            <w:r w:rsidRPr="006C5267">
              <w:rPr>
                <w:rFonts w:asciiTheme="minorHAnsi" w:hAnsiTheme="minorHAnsi"/>
                <w:lang w:val="en-US"/>
              </w:rPr>
              <w:t xml:space="preserve"> Santa Maria</w:t>
            </w:r>
          </w:p>
          <w:p w14:paraId="0340F96A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6EAD1C97" w14:textId="77777777" w:rsidR="00DD32AD" w:rsidRPr="003818BD" w:rsidRDefault="00DD32AD" w:rsidP="00E56E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</w:t>
            </w:r>
            <w:proofErr w:type="spellEnd"/>
            <w:r>
              <w:rPr>
                <w:rFonts w:asciiTheme="minorHAnsi" w:hAnsiTheme="minorHAnsi"/>
              </w:rPr>
              <w:t xml:space="preserve"> 2020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  <w:vAlign w:val="center"/>
          </w:tcPr>
          <w:p w14:paraId="022EB8D5" w14:textId="77777777" w:rsidR="00DD32AD" w:rsidRPr="00F029D9" w:rsidRDefault="00DD32AD" w:rsidP="00E56E83">
            <w:pPr>
              <w:rPr>
                <w:rFonts w:asciiTheme="minorHAnsi" w:hAnsiTheme="minorHAnsi"/>
                <w:b/>
                <w:lang w:val="en-US"/>
              </w:rPr>
            </w:pPr>
            <w:r w:rsidRPr="00F029D9">
              <w:rPr>
                <w:rFonts w:asciiTheme="minorHAnsi" w:hAnsiTheme="minorHAnsi"/>
                <w:b/>
                <w:lang w:val="en-US"/>
              </w:rPr>
              <w:t>Report on networking</w:t>
            </w:r>
          </w:p>
          <w:p w14:paraId="5575840B" w14:textId="77777777" w:rsidR="00DD32A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This  is  an  internal  document  which  will  contains  references,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information, addresses and contact persons of other initiatives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and organization met during the activity. It can be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used also for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76687">
              <w:rPr>
                <w:rFonts w:asciiTheme="minorHAnsi" w:hAnsiTheme="minorHAnsi"/>
                <w:lang w:val="en-US"/>
              </w:rPr>
              <w:t>official reports to EACEA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14:paraId="18576A79" w14:textId="77777777" w:rsidR="00DD32AD" w:rsidRPr="00676687" w:rsidRDefault="00DD32AD" w:rsidP="00E56E83">
            <w:pPr>
              <w:rPr>
                <w:rFonts w:asciiTheme="minorHAnsi" w:hAnsiTheme="minorHAnsi"/>
                <w:lang w:val="en-US"/>
              </w:rPr>
            </w:pPr>
          </w:p>
          <w:p w14:paraId="6C9C7195" w14:textId="77777777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  <w:r w:rsidRPr="00676687">
              <w:rPr>
                <w:rFonts w:asciiTheme="minorHAnsi" w:hAnsiTheme="minorHAnsi"/>
                <w:lang w:val="en-US"/>
              </w:rPr>
              <w:t>31.03.2021</w:t>
            </w:r>
          </w:p>
        </w:tc>
        <w:tc>
          <w:tcPr>
            <w:tcW w:w="5954" w:type="dxa"/>
            <w:vAlign w:val="center"/>
          </w:tcPr>
          <w:p w14:paraId="48BE41DC" w14:textId="69A72388" w:rsidR="00DD32AD" w:rsidRPr="003818BD" w:rsidRDefault="00DD32AD" w:rsidP="00E56E8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D12DF67" w14:textId="77777777" w:rsidR="007A6A7F" w:rsidRDefault="007A6A7F" w:rsidP="007A6A7F">
      <w:pPr>
        <w:rPr>
          <w:rFonts w:asciiTheme="minorHAnsi" w:hAnsiTheme="minorHAnsi"/>
          <w:lang w:val="en-US"/>
        </w:rPr>
      </w:pPr>
    </w:p>
    <w:p w14:paraId="38115EFD" w14:textId="77777777" w:rsidR="00E56E83" w:rsidRDefault="00E56E8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0D75F152" w14:textId="77777777" w:rsidR="00E56E83" w:rsidRDefault="00E56E83" w:rsidP="00E56E83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86"/>
        <w:gridCol w:w="3234"/>
        <w:gridCol w:w="4757"/>
      </w:tblGrid>
      <w:tr w:rsidR="00A672D8" w14:paraId="44196838" w14:textId="77777777" w:rsidTr="00A672D8">
        <w:tc>
          <w:tcPr>
            <w:tcW w:w="6345" w:type="dxa"/>
          </w:tcPr>
          <w:p w14:paraId="00B78F5D" w14:textId="77777777" w:rsidR="00A672D8" w:rsidRDefault="00A672D8" w:rsidP="00A672D8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WP4. EVALUATION AND QUALITY ASSESSMENT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14:paraId="1D039B95" w14:textId="77777777" w:rsidR="00A672D8" w:rsidRDefault="00A672D8" w:rsidP="00C52EF7">
            <w:pPr>
              <w:rPr>
                <w:rFonts w:asciiTheme="minorHAnsi" w:hAnsiTheme="minorHAnsi"/>
                <w:b/>
                <w:sz w:val="28"/>
                <w:lang w:val="en-US"/>
              </w:rPr>
            </w:pPr>
          </w:p>
        </w:tc>
        <w:tc>
          <w:tcPr>
            <w:tcW w:w="4809" w:type="dxa"/>
          </w:tcPr>
          <w:p w14:paraId="2E7470D5" w14:textId="77777777" w:rsidR="00A672D8" w:rsidRDefault="00A672D8" w:rsidP="00A672D8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E56E83">
              <w:rPr>
                <w:rFonts w:asciiTheme="minorHAnsi" w:hAnsiTheme="minorHAnsi"/>
                <w:b/>
                <w:sz w:val="28"/>
                <w:lang w:val="en-US"/>
              </w:rPr>
              <w:t xml:space="preserve">Sept 2019 –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Apr 2022</w:t>
            </w:r>
          </w:p>
        </w:tc>
      </w:tr>
    </w:tbl>
    <w:p w14:paraId="1DBFFD75" w14:textId="77777777" w:rsidR="00A672D8" w:rsidRDefault="00A672D8" w:rsidP="00E56E83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p w14:paraId="696B29D9" w14:textId="77777777" w:rsidR="00A672D8" w:rsidRPr="00E56E83" w:rsidRDefault="00A672D8" w:rsidP="00E56E83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sz w:val="28"/>
          <w:bdr w:val="single" w:sz="18" w:space="0" w:color="auto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5897"/>
        <w:gridCol w:w="5879"/>
      </w:tblGrid>
      <w:tr w:rsidR="00C15DAD" w:rsidRPr="003818BD" w14:paraId="20652B9A" w14:textId="77777777" w:rsidTr="00C15DAD">
        <w:tc>
          <w:tcPr>
            <w:tcW w:w="2518" w:type="dxa"/>
            <w:vAlign w:val="center"/>
          </w:tcPr>
          <w:p w14:paraId="4F315A73" w14:textId="77777777" w:rsidR="00C15DAD" w:rsidRPr="003818BD" w:rsidRDefault="00C15DAD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WP/ACTIONS</w:t>
            </w:r>
          </w:p>
        </w:tc>
        <w:tc>
          <w:tcPr>
            <w:tcW w:w="5953" w:type="dxa"/>
            <w:vAlign w:val="center"/>
          </w:tcPr>
          <w:p w14:paraId="3367C7D8" w14:textId="77777777" w:rsidR="00C15DAD" w:rsidRPr="003818BD" w:rsidRDefault="00C15DAD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MAJOR OUTPUT/DELIVERABLE AND DEADLINE</w:t>
            </w:r>
          </w:p>
        </w:tc>
        <w:tc>
          <w:tcPr>
            <w:tcW w:w="5954" w:type="dxa"/>
            <w:vAlign w:val="center"/>
          </w:tcPr>
          <w:p w14:paraId="2F6A69AF" w14:textId="77777777" w:rsidR="00C15DAD" w:rsidRPr="003818BD" w:rsidRDefault="00C15DAD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TASKS PER PARTNER</w:t>
            </w:r>
          </w:p>
        </w:tc>
      </w:tr>
      <w:tr w:rsidR="00C15DAD" w:rsidRPr="00DD09A7" w14:paraId="2240D1D4" w14:textId="77777777" w:rsidTr="00C15DAD">
        <w:tc>
          <w:tcPr>
            <w:tcW w:w="2518" w:type="dxa"/>
            <w:vAlign w:val="center"/>
          </w:tcPr>
          <w:p w14:paraId="6446824B" w14:textId="77777777" w:rsidR="00C15DAD" w:rsidRPr="00E56E83" w:rsidRDefault="00C15DAD" w:rsidP="00C52EF7">
            <w:pPr>
              <w:rPr>
                <w:rFonts w:asciiTheme="minorHAnsi" w:hAnsiTheme="minorHAnsi"/>
              </w:rPr>
            </w:pPr>
            <w:r w:rsidRPr="00E56E83">
              <w:rPr>
                <w:rFonts w:asciiTheme="minorHAnsi" w:hAnsiTheme="minorHAnsi"/>
              </w:rPr>
              <w:t>A. 13 Monitoring &amp; Quality Control</w:t>
            </w:r>
          </w:p>
          <w:p w14:paraId="00015ECD" w14:textId="77777777" w:rsidR="00C15DAD" w:rsidRPr="00E56E83" w:rsidRDefault="00C15DAD" w:rsidP="00C52EF7">
            <w:pPr>
              <w:rPr>
                <w:rFonts w:asciiTheme="minorHAnsi" w:hAnsiTheme="minorHAnsi"/>
              </w:rPr>
            </w:pPr>
          </w:p>
          <w:p w14:paraId="4F9E92FF" w14:textId="77777777" w:rsidR="00C15DAD" w:rsidRPr="00EE5159" w:rsidRDefault="00C15DAD" w:rsidP="00214B9E">
            <w:pPr>
              <w:rPr>
                <w:rFonts w:asciiTheme="minorHAnsi" w:hAnsiTheme="minorHAnsi"/>
              </w:rPr>
            </w:pPr>
            <w:r w:rsidRPr="00676687">
              <w:rPr>
                <w:rFonts w:asciiTheme="minorHAnsi" w:hAnsiTheme="minorHAnsi"/>
              </w:rPr>
              <w:t>WP Leader Provincia di Padova</w:t>
            </w:r>
          </w:p>
          <w:p w14:paraId="117A2725" w14:textId="77777777" w:rsidR="00C15DAD" w:rsidRDefault="00C15DAD" w:rsidP="00214B9E">
            <w:pPr>
              <w:rPr>
                <w:rFonts w:asciiTheme="minorHAnsi" w:hAnsiTheme="minorHAnsi"/>
              </w:rPr>
            </w:pPr>
          </w:p>
          <w:p w14:paraId="163C6400" w14:textId="77777777" w:rsidR="00C15DAD" w:rsidRPr="00E56E83" w:rsidRDefault="00C15DAD" w:rsidP="00214B9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</w:t>
            </w:r>
            <w:proofErr w:type="spellEnd"/>
            <w:r>
              <w:rPr>
                <w:rFonts w:asciiTheme="minorHAnsi" w:hAnsiTheme="minorHAnsi"/>
              </w:rPr>
              <w:t xml:space="preserve"> 2021 – </w:t>
            </w:r>
            <w:proofErr w:type="spellStart"/>
            <w:r>
              <w:rPr>
                <w:rFonts w:asciiTheme="minorHAnsi" w:hAnsiTheme="minorHAnsi"/>
              </w:rPr>
              <w:t>Apr</w:t>
            </w:r>
            <w:proofErr w:type="spellEnd"/>
            <w:r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5953" w:type="dxa"/>
          </w:tcPr>
          <w:p w14:paraId="25D51843" w14:textId="77777777" w:rsidR="00C15DAD" w:rsidRPr="003818BD" w:rsidRDefault="00C15DAD" w:rsidP="00C52E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5954" w:type="dxa"/>
          </w:tcPr>
          <w:p w14:paraId="4581DE7A" w14:textId="5D2CB357" w:rsidR="003B3C7D" w:rsidRPr="003B3C7D" w:rsidRDefault="003B3C7D" w:rsidP="00DD09A7">
            <w:pPr>
              <w:rPr>
                <w:rFonts w:asciiTheme="minorHAnsi" w:hAnsiTheme="minorHAnsi"/>
                <w:lang w:val="en-US"/>
              </w:rPr>
            </w:pPr>
            <w:r w:rsidRPr="003B3C7D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14:paraId="2BBE6DE3" w14:textId="77777777" w:rsidR="007A6A7F" w:rsidRDefault="007A6A7F" w:rsidP="007A6A7F">
      <w:pPr>
        <w:rPr>
          <w:rFonts w:asciiTheme="minorHAnsi" w:hAnsiTheme="minorHAnsi"/>
          <w:lang w:val="en-US"/>
        </w:rPr>
      </w:pPr>
    </w:p>
    <w:p w14:paraId="438A55F6" w14:textId="77777777" w:rsidR="00E56E83" w:rsidRDefault="00E56E83" w:rsidP="007A6A7F">
      <w:pPr>
        <w:rPr>
          <w:rFonts w:asciiTheme="minorHAnsi" w:hAnsiTheme="minorHAnsi"/>
          <w:lang w:val="en-US"/>
        </w:rPr>
      </w:pPr>
    </w:p>
    <w:p w14:paraId="2D10968F" w14:textId="77777777" w:rsidR="00E56E83" w:rsidRDefault="00E56E8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706CBDC5" w14:textId="77777777" w:rsidR="003B3C7D" w:rsidRDefault="003B3C7D" w:rsidP="007A6A7F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92"/>
        <w:gridCol w:w="3231"/>
        <w:gridCol w:w="4754"/>
      </w:tblGrid>
      <w:tr w:rsidR="003B3C7D" w14:paraId="64027405" w14:textId="77777777" w:rsidTr="00C52EF7">
        <w:tc>
          <w:tcPr>
            <w:tcW w:w="6345" w:type="dxa"/>
          </w:tcPr>
          <w:p w14:paraId="16B915E5" w14:textId="77777777" w:rsidR="003B3C7D" w:rsidRDefault="003B3C7D" w:rsidP="00C52EF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WP5. IMPLEMENTATION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14:paraId="5589B840" w14:textId="77777777" w:rsidR="003B3C7D" w:rsidRDefault="003B3C7D" w:rsidP="00C52EF7">
            <w:pPr>
              <w:rPr>
                <w:rFonts w:asciiTheme="minorHAnsi" w:hAnsiTheme="minorHAnsi"/>
                <w:b/>
                <w:sz w:val="28"/>
                <w:lang w:val="en-US"/>
              </w:rPr>
            </w:pPr>
          </w:p>
        </w:tc>
        <w:tc>
          <w:tcPr>
            <w:tcW w:w="4809" w:type="dxa"/>
          </w:tcPr>
          <w:p w14:paraId="1F6E42B9" w14:textId="77777777" w:rsidR="003B3C7D" w:rsidRDefault="003B3C7D" w:rsidP="003B3C7D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JUL 2020</w:t>
            </w:r>
            <w:r w:rsidRPr="00E56E83">
              <w:rPr>
                <w:rFonts w:asciiTheme="minorHAnsi" w:hAnsiTheme="minorHAnsi"/>
                <w:b/>
                <w:sz w:val="28"/>
                <w:lang w:val="en-US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MAR 2022</w:t>
            </w:r>
          </w:p>
        </w:tc>
      </w:tr>
    </w:tbl>
    <w:p w14:paraId="4D29C23A" w14:textId="77777777" w:rsidR="003B3C7D" w:rsidRPr="003818BD" w:rsidRDefault="003B3C7D" w:rsidP="007A6A7F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9"/>
        <w:gridCol w:w="5883"/>
        <w:gridCol w:w="5885"/>
      </w:tblGrid>
      <w:tr w:rsidR="00E56E83" w:rsidRPr="003818BD" w14:paraId="480A0E5D" w14:textId="77777777" w:rsidTr="0049276C">
        <w:tc>
          <w:tcPr>
            <w:tcW w:w="2509" w:type="dxa"/>
            <w:vAlign w:val="center"/>
          </w:tcPr>
          <w:p w14:paraId="560CFFD0" w14:textId="77777777" w:rsidR="00E56E83" w:rsidRPr="003818BD" w:rsidRDefault="00E56E83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WP/ACTIONS</w:t>
            </w:r>
          </w:p>
        </w:tc>
        <w:tc>
          <w:tcPr>
            <w:tcW w:w="5883" w:type="dxa"/>
            <w:vAlign w:val="center"/>
          </w:tcPr>
          <w:p w14:paraId="4BBEB91C" w14:textId="77777777" w:rsidR="00E56E83" w:rsidRPr="003818BD" w:rsidRDefault="00E56E83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MAJOR OUTPUT/DELIVERABLE AND DEADLINE</w:t>
            </w:r>
          </w:p>
        </w:tc>
        <w:tc>
          <w:tcPr>
            <w:tcW w:w="5885" w:type="dxa"/>
            <w:vAlign w:val="center"/>
          </w:tcPr>
          <w:p w14:paraId="6ED04C3F" w14:textId="77777777" w:rsidR="00E56E83" w:rsidRPr="003818BD" w:rsidRDefault="00E56E83" w:rsidP="00C52E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3818BD">
              <w:rPr>
                <w:rFonts w:asciiTheme="minorHAnsi" w:hAnsiTheme="minorHAnsi" w:cs="Calibri"/>
                <w:b/>
                <w:bCs/>
                <w:lang w:val="en-US"/>
              </w:rPr>
              <w:t>TASKS PER PARTNER</w:t>
            </w:r>
          </w:p>
        </w:tc>
      </w:tr>
      <w:tr w:rsidR="00E56E83" w:rsidRPr="00DD09A7" w14:paraId="22201D6C" w14:textId="77777777" w:rsidTr="0049276C">
        <w:tc>
          <w:tcPr>
            <w:tcW w:w="2509" w:type="dxa"/>
          </w:tcPr>
          <w:p w14:paraId="44D5DAD4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A.14 Informative/training sessions for museum operators and video makers</w:t>
            </w:r>
          </w:p>
          <w:p w14:paraId="5B38D713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</w:p>
          <w:p w14:paraId="2E9FC87F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WP Leader RIS</w:t>
            </w:r>
          </w:p>
          <w:p w14:paraId="42DB8CC0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</w:p>
          <w:p w14:paraId="7BB368B4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Jul -  Dec 2020</w:t>
            </w:r>
          </w:p>
          <w:p w14:paraId="2CC4C21E" w14:textId="77777777" w:rsidR="00E56E83" w:rsidRPr="003818BD" w:rsidRDefault="00E56E83" w:rsidP="00842B3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83" w:type="dxa"/>
          </w:tcPr>
          <w:p w14:paraId="1357D523" w14:textId="77777777" w:rsidR="00E56E83" w:rsidRPr="003818BD" w:rsidRDefault="00E56E83" w:rsidP="00C52E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5885" w:type="dxa"/>
          </w:tcPr>
          <w:p w14:paraId="67D99B1A" w14:textId="77777777" w:rsidR="0092121F" w:rsidRPr="0092121F" w:rsidRDefault="0092121F" w:rsidP="0092121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56E83" w:rsidRPr="00DD09A7" w14:paraId="4092FE5B" w14:textId="77777777" w:rsidTr="0049276C">
        <w:tc>
          <w:tcPr>
            <w:tcW w:w="2509" w:type="dxa"/>
          </w:tcPr>
          <w:p w14:paraId="45157E11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A.15 Development of cultural activities</w:t>
            </w:r>
          </w:p>
          <w:p w14:paraId="6492371A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</w:p>
          <w:p w14:paraId="5858D3FC" w14:textId="77777777" w:rsidR="00E56E83" w:rsidRDefault="00E56E83" w:rsidP="00214B9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WP Leader RIS</w:t>
            </w:r>
          </w:p>
          <w:p w14:paraId="62C947D5" w14:textId="77777777" w:rsidR="00E56E83" w:rsidRDefault="00E56E83" w:rsidP="00214B9E">
            <w:pPr>
              <w:rPr>
                <w:rFonts w:asciiTheme="minorHAnsi" w:hAnsiTheme="minorHAnsi"/>
                <w:lang w:val="en-US"/>
              </w:rPr>
            </w:pPr>
          </w:p>
          <w:p w14:paraId="5ED595B0" w14:textId="77777777" w:rsidR="00E56E83" w:rsidRDefault="00E56E83" w:rsidP="00214B9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Nov 2020 – Mar 2022</w:t>
            </w:r>
          </w:p>
          <w:p w14:paraId="42DC5C93" w14:textId="77777777" w:rsidR="00E56E83" w:rsidRPr="003818BD" w:rsidRDefault="00E56E83" w:rsidP="00842B3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83" w:type="dxa"/>
          </w:tcPr>
          <w:p w14:paraId="1AD852DD" w14:textId="77777777" w:rsidR="00E56E83" w:rsidRPr="003818BD" w:rsidRDefault="00E56E83" w:rsidP="00C52E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5885" w:type="dxa"/>
          </w:tcPr>
          <w:p w14:paraId="77EFAB7E" w14:textId="16E8EC05" w:rsidR="00E56E83" w:rsidRPr="003818BD" w:rsidRDefault="00E56E83" w:rsidP="00C52EF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56E83" w:rsidRPr="00DD09A7" w14:paraId="5B87E6BA" w14:textId="77777777" w:rsidTr="0049276C">
        <w:tc>
          <w:tcPr>
            <w:tcW w:w="2509" w:type="dxa"/>
          </w:tcPr>
          <w:p w14:paraId="6234AD04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  <w:r w:rsidRPr="003818BD">
              <w:rPr>
                <w:rFonts w:asciiTheme="minorHAnsi" w:hAnsiTheme="minorHAnsi"/>
                <w:lang w:val="en-US"/>
              </w:rPr>
              <w:t>A.16 DRAW ALIVE - Children corner</w:t>
            </w:r>
          </w:p>
          <w:p w14:paraId="19DE68FE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</w:p>
          <w:p w14:paraId="046E9964" w14:textId="77777777" w:rsidR="00E56E83" w:rsidRDefault="00E56E83" w:rsidP="00214B9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WP Leader RIS</w:t>
            </w:r>
          </w:p>
          <w:p w14:paraId="21FF3EE3" w14:textId="77777777" w:rsidR="00E56E83" w:rsidRDefault="00E56E83" w:rsidP="00842B39">
            <w:pPr>
              <w:rPr>
                <w:rFonts w:asciiTheme="minorHAnsi" w:hAnsiTheme="minorHAnsi"/>
                <w:lang w:val="en-US"/>
              </w:rPr>
            </w:pPr>
          </w:p>
          <w:p w14:paraId="581C4EB9" w14:textId="77777777" w:rsidR="00E56E83" w:rsidRPr="003818BD" w:rsidRDefault="00E56E83" w:rsidP="00842B3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Nov 2020 – Mar 2022</w:t>
            </w:r>
          </w:p>
        </w:tc>
        <w:tc>
          <w:tcPr>
            <w:tcW w:w="5883" w:type="dxa"/>
          </w:tcPr>
          <w:p w14:paraId="5104FB41" w14:textId="77777777" w:rsidR="00E56E83" w:rsidRPr="003818BD" w:rsidRDefault="00E56E83" w:rsidP="00C52EF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5885" w:type="dxa"/>
          </w:tcPr>
          <w:p w14:paraId="4727C39B" w14:textId="00B34660" w:rsidR="00E56E83" w:rsidRPr="003818BD" w:rsidRDefault="00E56E83" w:rsidP="00C52EF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07AB4A1C" w14:textId="77777777" w:rsidR="00B72186" w:rsidRPr="00CD6627" w:rsidRDefault="00B72186" w:rsidP="007A6A7F">
      <w:pPr>
        <w:rPr>
          <w:lang w:val="en-US"/>
        </w:rPr>
      </w:pPr>
    </w:p>
    <w:sectPr w:rsidR="00B72186" w:rsidRPr="00CD6627" w:rsidSect="00CD66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27"/>
    <w:rsid w:val="00057177"/>
    <w:rsid w:val="000A2416"/>
    <w:rsid w:val="000A619B"/>
    <w:rsid w:val="000B62EC"/>
    <w:rsid w:val="000B71D7"/>
    <w:rsid w:val="00100122"/>
    <w:rsid w:val="00214B9E"/>
    <w:rsid w:val="002667A7"/>
    <w:rsid w:val="002B78B7"/>
    <w:rsid w:val="00342DA0"/>
    <w:rsid w:val="00353F6B"/>
    <w:rsid w:val="00361C98"/>
    <w:rsid w:val="003818BD"/>
    <w:rsid w:val="003B3C7D"/>
    <w:rsid w:val="004438BB"/>
    <w:rsid w:val="0045378A"/>
    <w:rsid w:val="0049276C"/>
    <w:rsid w:val="00525D74"/>
    <w:rsid w:val="00633476"/>
    <w:rsid w:val="00676687"/>
    <w:rsid w:val="006C5267"/>
    <w:rsid w:val="00722189"/>
    <w:rsid w:val="007A6A7F"/>
    <w:rsid w:val="007B4471"/>
    <w:rsid w:val="00885CEE"/>
    <w:rsid w:val="0092121F"/>
    <w:rsid w:val="00926772"/>
    <w:rsid w:val="009751B3"/>
    <w:rsid w:val="00992C76"/>
    <w:rsid w:val="00A672D8"/>
    <w:rsid w:val="00AD13E2"/>
    <w:rsid w:val="00B160D8"/>
    <w:rsid w:val="00B72186"/>
    <w:rsid w:val="00C14A0F"/>
    <w:rsid w:val="00C15DAD"/>
    <w:rsid w:val="00CD6627"/>
    <w:rsid w:val="00CF2C34"/>
    <w:rsid w:val="00D6163A"/>
    <w:rsid w:val="00DA18F1"/>
    <w:rsid w:val="00DD09A7"/>
    <w:rsid w:val="00DD32AD"/>
    <w:rsid w:val="00DF0AB1"/>
    <w:rsid w:val="00E56E83"/>
    <w:rsid w:val="00EE5159"/>
    <w:rsid w:val="00F029D9"/>
    <w:rsid w:val="00F4266B"/>
    <w:rsid w:val="00F84550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762"/>
  <w15:docId w15:val="{150D7642-9C3F-464B-BBB0-3F763F7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6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Armando Fizzarotti</cp:lastModifiedBy>
  <cp:revision>4</cp:revision>
  <dcterms:created xsi:type="dcterms:W3CDTF">2020-01-17T09:50:00Z</dcterms:created>
  <dcterms:modified xsi:type="dcterms:W3CDTF">2021-07-06T09:29:00Z</dcterms:modified>
</cp:coreProperties>
</file>